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D68C" w14:textId="09235435" w:rsidR="000567D5" w:rsidRDefault="000567D5">
      <w:pPr>
        <w:jc w:val="both"/>
        <w:rPr>
          <w:rFonts w:asciiTheme="minorHAnsi" w:hAnsiTheme="minorHAnsi"/>
          <w:b/>
          <w:sz w:val="20"/>
          <w:szCs w:val="20"/>
          <w:lang w:val="es-ES_tradnl"/>
        </w:rPr>
      </w:pPr>
      <w:r w:rsidRPr="00D65C3A">
        <w:rPr>
          <w:rFonts w:asciiTheme="minorHAnsi" w:hAnsiTheme="minorHAnsi"/>
          <w:b/>
          <w:sz w:val="20"/>
          <w:szCs w:val="20"/>
          <w:lang w:val="es-ES_tradnl"/>
        </w:rPr>
        <w:t xml:space="preserve">Juzgado </w:t>
      </w:r>
      <w:r w:rsidR="00D223C1">
        <w:rPr>
          <w:rFonts w:asciiTheme="minorHAnsi" w:hAnsiTheme="minorHAnsi"/>
          <w:b/>
          <w:sz w:val="20"/>
          <w:szCs w:val="20"/>
          <w:lang w:val="es-ES_tradnl"/>
        </w:rPr>
        <w:t xml:space="preserve">de </w:t>
      </w:r>
      <w:r w:rsidR="00850A69">
        <w:rPr>
          <w:rFonts w:asciiTheme="minorHAnsi" w:hAnsiTheme="minorHAnsi"/>
          <w:b/>
          <w:sz w:val="20"/>
          <w:szCs w:val="20"/>
          <w:lang w:val="es-ES_tradnl"/>
        </w:rPr>
        <w:t xml:space="preserve">Primera Instancia </w:t>
      </w:r>
      <w:r w:rsidR="001273BD">
        <w:rPr>
          <w:rFonts w:asciiTheme="minorHAnsi" w:hAnsiTheme="minorHAnsi"/>
          <w:b/>
          <w:sz w:val="20"/>
          <w:szCs w:val="20"/>
          <w:lang w:val="es-ES_tradnl"/>
        </w:rPr>
        <w:t>……………</w:t>
      </w:r>
    </w:p>
    <w:p w14:paraId="3675BE3C" w14:textId="5E3BDF1F" w:rsidR="000567D5" w:rsidRPr="00D65C3A" w:rsidRDefault="0069110A">
      <w:pPr>
        <w:jc w:val="both"/>
        <w:rPr>
          <w:rFonts w:asciiTheme="minorHAnsi" w:hAnsiTheme="minorHAnsi"/>
          <w:b/>
          <w:sz w:val="20"/>
          <w:szCs w:val="20"/>
          <w:lang w:val="es-ES_tradnl"/>
        </w:rPr>
      </w:pPr>
      <w:r>
        <w:rPr>
          <w:rFonts w:asciiTheme="minorHAnsi" w:hAnsiTheme="minorHAnsi"/>
          <w:b/>
          <w:sz w:val="20"/>
          <w:szCs w:val="20"/>
          <w:lang w:val="es-ES_tradnl"/>
        </w:rPr>
        <w:t>Autos</w:t>
      </w:r>
      <w:r w:rsidR="00850A69">
        <w:rPr>
          <w:rFonts w:asciiTheme="minorHAnsi" w:hAnsiTheme="minorHAnsi"/>
          <w:b/>
          <w:sz w:val="20"/>
          <w:szCs w:val="20"/>
          <w:lang w:val="es-ES_tradnl"/>
        </w:rPr>
        <w:t xml:space="preserve"> juicio verbal de desahucio </w:t>
      </w:r>
      <w:r w:rsidR="001273BD">
        <w:rPr>
          <w:rFonts w:asciiTheme="minorHAnsi" w:hAnsiTheme="minorHAnsi"/>
          <w:b/>
          <w:sz w:val="20"/>
          <w:szCs w:val="20"/>
          <w:lang w:val="es-ES_tradnl"/>
        </w:rPr>
        <w:t>………….</w:t>
      </w:r>
    </w:p>
    <w:p w14:paraId="5E0FC38F" w14:textId="77777777" w:rsidR="000567D5" w:rsidRPr="00D65C3A" w:rsidRDefault="000567D5">
      <w:pPr>
        <w:spacing w:line="360" w:lineRule="auto"/>
        <w:jc w:val="both"/>
        <w:rPr>
          <w:rFonts w:asciiTheme="minorHAnsi" w:hAnsiTheme="minorHAnsi"/>
          <w:lang w:val="es-ES_tradnl"/>
        </w:rPr>
      </w:pPr>
    </w:p>
    <w:p w14:paraId="1DCE34E5" w14:textId="77777777" w:rsidR="000567D5" w:rsidRDefault="000567D5">
      <w:pPr>
        <w:spacing w:line="360" w:lineRule="auto"/>
        <w:jc w:val="both"/>
        <w:rPr>
          <w:rFonts w:asciiTheme="minorHAnsi" w:hAnsiTheme="minorHAnsi"/>
          <w:lang w:val="es-ES_tradnl"/>
        </w:rPr>
      </w:pPr>
    </w:p>
    <w:p w14:paraId="0ACFF6E8" w14:textId="77777777" w:rsidR="009869FE" w:rsidRDefault="009869FE">
      <w:pPr>
        <w:spacing w:line="360" w:lineRule="auto"/>
        <w:jc w:val="both"/>
        <w:rPr>
          <w:rFonts w:asciiTheme="minorHAnsi" w:hAnsiTheme="minorHAnsi"/>
          <w:lang w:val="es-ES_tradnl"/>
        </w:rPr>
      </w:pPr>
    </w:p>
    <w:p w14:paraId="673FE138" w14:textId="77777777" w:rsidR="009869FE" w:rsidRPr="00D65C3A" w:rsidRDefault="009869FE">
      <w:pPr>
        <w:spacing w:line="360" w:lineRule="auto"/>
        <w:jc w:val="both"/>
        <w:rPr>
          <w:rFonts w:asciiTheme="minorHAnsi" w:hAnsiTheme="minorHAnsi"/>
          <w:lang w:val="es-ES_tradnl"/>
        </w:rPr>
      </w:pPr>
    </w:p>
    <w:p w14:paraId="18B0115D" w14:textId="77777777" w:rsidR="000567D5" w:rsidRPr="00D408C2" w:rsidRDefault="000567D5" w:rsidP="00B63922">
      <w:pPr>
        <w:pStyle w:val="Ttulo1"/>
        <w:spacing w:line="276" w:lineRule="auto"/>
        <w:rPr>
          <w:rFonts w:asciiTheme="minorHAnsi" w:hAnsiTheme="minorHAnsi"/>
          <w:sz w:val="40"/>
          <w:szCs w:val="40"/>
        </w:rPr>
      </w:pPr>
      <w:r w:rsidRPr="00D408C2">
        <w:rPr>
          <w:rFonts w:asciiTheme="minorHAnsi" w:hAnsiTheme="minorHAnsi"/>
          <w:sz w:val="40"/>
          <w:szCs w:val="40"/>
        </w:rPr>
        <w:t>AL JUZGADO</w:t>
      </w:r>
    </w:p>
    <w:p w14:paraId="78EDE769" w14:textId="77777777" w:rsidR="009869FE" w:rsidRDefault="009869FE" w:rsidP="00B63922">
      <w:pPr>
        <w:spacing w:line="276" w:lineRule="auto"/>
        <w:jc w:val="both"/>
        <w:rPr>
          <w:rFonts w:asciiTheme="minorHAnsi" w:hAnsiTheme="minorHAnsi"/>
          <w:lang w:val="es-ES_tradnl"/>
        </w:rPr>
      </w:pPr>
    </w:p>
    <w:p w14:paraId="59D39789" w14:textId="31A8868E" w:rsidR="002E7850" w:rsidRDefault="000567D5" w:rsidP="00B63922">
      <w:pPr>
        <w:spacing w:line="276" w:lineRule="auto"/>
        <w:jc w:val="both"/>
        <w:rPr>
          <w:rFonts w:asciiTheme="minorHAnsi" w:hAnsiTheme="minorHAnsi"/>
          <w:b/>
          <w:lang w:val="es-ES_tradnl"/>
        </w:rPr>
      </w:pPr>
      <w:r w:rsidRPr="00D65C3A">
        <w:rPr>
          <w:rFonts w:asciiTheme="minorHAnsi" w:hAnsiTheme="minorHAnsi"/>
          <w:lang w:val="es-ES_tradnl"/>
        </w:rPr>
        <w:tab/>
      </w:r>
      <w:r w:rsidR="001273BD">
        <w:rPr>
          <w:rFonts w:asciiTheme="minorHAnsi" w:hAnsiTheme="minorHAnsi"/>
          <w:b/>
          <w:bCs/>
          <w:lang w:val="es-ES_tradnl"/>
        </w:rPr>
        <w:t>…………</w:t>
      </w:r>
      <w:proofErr w:type="gramStart"/>
      <w:r w:rsidR="001273BD">
        <w:rPr>
          <w:rFonts w:asciiTheme="minorHAnsi" w:hAnsiTheme="minorHAnsi"/>
          <w:b/>
          <w:bCs/>
          <w:lang w:val="es-ES_tradnl"/>
        </w:rPr>
        <w:t>…….</w:t>
      </w:r>
      <w:proofErr w:type="gramEnd"/>
      <w:r w:rsidR="001273BD">
        <w:rPr>
          <w:rFonts w:asciiTheme="minorHAnsi" w:hAnsiTheme="minorHAnsi"/>
          <w:b/>
          <w:bCs/>
          <w:lang w:val="es-ES_tradnl"/>
        </w:rPr>
        <w:t>.</w:t>
      </w:r>
      <w:r w:rsidR="00775216" w:rsidRPr="002E7850">
        <w:rPr>
          <w:rFonts w:asciiTheme="minorHAnsi" w:hAnsiTheme="minorHAnsi"/>
          <w:lang w:val="es-ES_tradnl"/>
        </w:rPr>
        <w:t xml:space="preserve">, </w:t>
      </w:r>
      <w:r w:rsidR="0069110A">
        <w:rPr>
          <w:rFonts w:asciiTheme="minorHAnsi" w:hAnsiTheme="minorHAnsi"/>
          <w:lang w:val="es-ES_tradnl"/>
        </w:rPr>
        <w:t xml:space="preserve">procurador de los Tribunales y de </w:t>
      </w:r>
      <w:r w:rsidR="00850A69">
        <w:rPr>
          <w:rFonts w:asciiTheme="minorHAnsi" w:hAnsiTheme="minorHAnsi"/>
          <w:lang w:val="es-ES_tradnl"/>
        </w:rPr>
        <w:t>do</w:t>
      </w:r>
      <w:r w:rsidR="001273BD">
        <w:rPr>
          <w:rFonts w:asciiTheme="minorHAnsi" w:hAnsiTheme="minorHAnsi"/>
          <w:lang w:val="es-ES_tradnl"/>
        </w:rPr>
        <w:t>n/a</w:t>
      </w:r>
      <w:r w:rsidR="00850A69">
        <w:rPr>
          <w:rFonts w:asciiTheme="minorHAnsi" w:hAnsiTheme="minorHAnsi"/>
          <w:lang w:val="es-ES_tradnl"/>
        </w:rPr>
        <w:t xml:space="preserve"> </w:t>
      </w:r>
      <w:r w:rsidR="001273BD">
        <w:rPr>
          <w:rFonts w:asciiTheme="minorHAnsi" w:hAnsiTheme="minorHAnsi"/>
          <w:b/>
          <w:bCs/>
          <w:lang w:val="es-ES_tradnl"/>
        </w:rPr>
        <w:t>……………………</w:t>
      </w:r>
      <w:r w:rsidR="0069110A">
        <w:rPr>
          <w:rFonts w:asciiTheme="minorHAnsi" w:hAnsiTheme="minorHAnsi"/>
          <w:lang w:val="es-ES_tradnl"/>
        </w:rPr>
        <w:t xml:space="preserve"> en los autos de referencia, seguidos a instancias de </w:t>
      </w:r>
      <w:r w:rsidR="00850A69">
        <w:rPr>
          <w:rFonts w:asciiTheme="minorHAnsi" w:hAnsiTheme="minorHAnsi"/>
          <w:lang w:val="es-ES_tradnl"/>
        </w:rPr>
        <w:t>mi mandante</w:t>
      </w:r>
      <w:r w:rsidR="0069110A">
        <w:rPr>
          <w:rFonts w:asciiTheme="minorHAnsi" w:hAnsiTheme="minorHAnsi"/>
          <w:lang w:val="es-ES_tradnl"/>
        </w:rPr>
        <w:t xml:space="preserve"> contra </w:t>
      </w:r>
      <w:r w:rsidR="00850A69">
        <w:rPr>
          <w:rFonts w:asciiTheme="minorHAnsi" w:hAnsiTheme="minorHAnsi"/>
          <w:lang w:val="es-ES_tradnl"/>
        </w:rPr>
        <w:t xml:space="preserve">doña </w:t>
      </w:r>
      <w:r w:rsidR="00F86507">
        <w:rPr>
          <w:rFonts w:asciiTheme="minorHAnsi" w:hAnsiTheme="minorHAnsi"/>
          <w:lang w:val="es-ES_tradnl"/>
        </w:rPr>
        <w:t>…………..</w:t>
      </w:r>
      <w:r w:rsidR="00850A69">
        <w:rPr>
          <w:rFonts w:asciiTheme="minorHAnsi" w:hAnsiTheme="minorHAnsi"/>
          <w:lang w:val="es-ES_tradnl"/>
        </w:rPr>
        <w:t xml:space="preserve"> y don </w:t>
      </w:r>
      <w:r w:rsidR="00F86507">
        <w:rPr>
          <w:rFonts w:asciiTheme="minorHAnsi" w:hAnsiTheme="minorHAnsi"/>
          <w:lang w:val="es-ES_tradnl"/>
        </w:rPr>
        <w:t>………</w:t>
      </w:r>
      <w:proofErr w:type="gramStart"/>
      <w:r w:rsidR="00F86507">
        <w:rPr>
          <w:rFonts w:asciiTheme="minorHAnsi" w:hAnsiTheme="minorHAnsi"/>
          <w:lang w:val="es-ES_tradnl"/>
        </w:rPr>
        <w:t>…….</w:t>
      </w:r>
      <w:proofErr w:type="gramEnd"/>
      <w:r w:rsidR="00F86507">
        <w:rPr>
          <w:rFonts w:asciiTheme="minorHAnsi" w:hAnsiTheme="minorHAnsi"/>
          <w:lang w:val="es-ES_tradnl"/>
        </w:rPr>
        <w:t>.</w:t>
      </w:r>
      <w:r w:rsidR="0069110A">
        <w:rPr>
          <w:rFonts w:asciiTheme="minorHAnsi" w:hAnsiTheme="minorHAnsi"/>
          <w:lang w:val="es-ES_tradnl"/>
        </w:rPr>
        <w:t>, ante el Juzgado comparez</w:t>
      </w:r>
      <w:r w:rsidR="00850A69">
        <w:rPr>
          <w:rFonts w:asciiTheme="minorHAnsi" w:hAnsiTheme="minorHAnsi"/>
          <w:lang w:val="es-ES_tradnl"/>
        </w:rPr>
        <w:t>c</w:t>
      </w:r>
      <w:r w:rsidR="0069110A">
        <w:rPr>
          <w:rFonts w:asciiTheme="minorHAnsi" w:hAnsiTheme="minorHAnsi"/>
          <w:lang w:val="es-ES_tradnl"/>
        </w:rPr>
        <w:t xml:space="preserve">o y, como mejor proceda en Derecho, </w:t>
      </w:r>
      <w:r w:rsidR="0069110A" w:rsidRPr="0069110A">
        <w:rPr>
          <w:rFonts w:asciiTheme="minorHAnsi" w:hAnsiTheme="minorHAnsi"/>
          <w:b/>
          <w:lang w:val="es-ES_tradnl"/>
        </w:rPr>
        <w:t xml:space="preserve">DIGO: </w:t>
      </w:r>
    </w:p>
    <w:p w14:paraId="25694E4B" w14:textId="77777777" w:rsidR="0069110A" w:rsidRDefault="0069110A" w:rsidP="00B63922">
      <w:pPr>
        <w:spacing w:line="276" w:lineRule="auto"/>
        <w:jc w:val="both"/>
        <w:rPr>
          <w:rFonts w:asciiTheme="minorHAnsi" w:hAnsiTheme="minorHAnsi"/>
          <w:b/>
          <w:lang w:val="es-ES_tradnl"/>
        </w:rPr>
      </w:pPr>
    </w:p>
    <w:p w14:paraId="53ED5FD2" w14:textId="38DCBA91" w:rsidR="0069110A" w:rsidRDefault="00850A69" w:rsidP="00B63922">
      <w:pPr>
        <w:spacing w:line="276" w:lineRule="auto"/>
        <w:jc w:val="both"/>
        <w:rPr>
          <w:rFonts w:asciiTheme="minorHAnsi" w:hAnsiTheme="minorHAnsi"/>
          <w:bCs/>
          <w:lang w:val="es-ES_tradnl"/>
        </w:rPr>
      </w:pPr>
      <w:r>
        <w:rPr>
          <w:rFonts w:asciiTheme="minorHAnsi" w:hAnsiTheme="minorHAnsi"/>
          <w:b/>
          <w:lang w:val="es-ES_tradnl"/>
        </w:rPr>
        <w:tab/>
      </w:r>
      <w:r>
        <w:rPr>
          <w:rFonts w:asciiTheme="minorHAnsi" w:hAnsiTheme="minorHAnsi"/>
          <w:bCs/>
          <w:lang w:val="es-ES_tradnl"/>
        </w:rPr>
        <w:t xml:space="preserve">Procedo a interponer </w:t>
      </w:r>
      <w:r w:rsidRPr="00D408C2">
        <w:rPr>
          <w:rFonts w:asciiTheme="minorHAnsi" w:hAnsiTheme="minorHAnsi"/>
          <w:b/>
          <w:lang w:val="es-ES_tradnl"/>
        </w:rPr>
        <w:t>RECURSO DE REPOSICIÓN</w:t>
      </w:r>
      <w:r>
        <w:rPr>
          <w:rFonts w:asciiTheme="minorHAnsi" w:hAnsiTheme="minorHAnsi"/>
          <w:bCs/>
          <w:lang w:val="es-ES_tradnl"/>
        </w:rPr>
        <w:t xml:space="preserve"> contra la diligencia de ordenación de 17 de mayo de 2021, de acuerdo con las siguientes </w:t>
      </w:r>
    </w:p>
    <w:p w14:paraId="06EE1E94" w14:textId="2F9A0976" w:rsidR="00850A69" w:rsidRDefault="00850A69" w:rsidP="00B63922">
      <w:pPr>
        <w:spacing w:line="276" w:lineRule="auto"/>
        <w:jc w:val="both"/>
        <w:rPr>
          <w:rFonts w:asciiTheme="minorHAnsi" w:hAnsiTheme="minorHAnsi"/>
          <w:bCs/>
          <w:lang w:val="es-ES_tradnl"/>
        </w:rPr>
      </w:pPr>
    </w:p>
    <w:p w14:paraId="4369CDEE" w14:textId="77777777" w:rsidR="00AC520C" w:rsidRDefault="00AC520C" w:rsidP="00B63922">
      <w:pPr>
        <w:spacing w:line="276" w:lineRule="auto"/>
        <w:jc w:val="both"/>
        <w:rPr>
          <w:rFonts w:asciiTheme="minorHAnsi" w:hAnsiTheme="minorHAnsi"/>
          <w:bCs/>
          <w:lang w:val="es-ES_tradnl"/>
        </w:rPr>
      </w:pPr>
    </w:p>
    <w:p w14:paraId="4094661B" w14:textId="45AD1B5F" w:rsidR="00850A69" w:rsidRPr="00D408C2" w:rsidRDefault="00850A69" w:rsidP="00B63922">
      <w:pPr>
        <w:spacing w:line="276" w:lineRule="auto"/>
        <w:jc w:val="center"/>
        <w:rPr>
          <w:rFonts w:asciiTheme="minorHAnsi" w:hAnsiTheme="minorHAnsi"/>
          <w:b/>
          <w:sz w:val="40"/>
          <w:szCs w:val="40"/>
          <w:lang w:val="es-ES_tradnl"/>
        </w:rPr>
      </w:pPr>
      <w:r w:rsidRPr="00D408C2">
        <w:rPr>
          <w:rFonts w:asciiTheme="minorHAnsi" w:hAnsiTheme="minorHAnsi"/>
          <w:b/>
          <w:sz w:val="40"/>
          <w:szCs w:val="40"/>
          <w:lang w:val="es-ES_tradnl"/>
        </w:rPr>
        <w:t>ALEGACIONES</w:t>
      </w:r>
    </w:p>
    <w:p w14:paraId="1D5ABFE0" w14:textId="4D0E0A0A" w:rsidR="00850A69" w:rsidRDefault="00850A69" w:rsidP="00B63922">
      <w:pPr>
        <w:spacing w:line="276" w:lineRule="auto"/>
        <w:jc w:val="both"/>
        <w:rPr>
          <w:rFonts w:asciiTheme="minorHAnsi" w:hAnsiTheme="minorHAnsi"/>
          <w:bCs/>
          <w:lang w:val="es-ES_tradnl"/>
        </w:rPr>
      </w:pPr>
    </w:p>
    <w:p w14:paraId="2EA3EEA9" w14:textId="77777777" w:rsidR="00AC520C" w:rsidRDefault="00AC520C" w:rsidP="00B63922">
      <w:pPr>
        <w:spacing w:line="276" w:lineRule="auto"/>
        <w:jc w:val="both"/>
        <w:rPr>
          <w:rFonts w:asciiTheme="minorHAnsi" w:hAnsiTheme="minorHAnsi"/>
          <w:bCs/>
          <w:lang w:val="es-ES_tradnl"/>
        </w:rPr>
      </w:pPr>
    </w:p>
    <w:p w14:paraId="67F4E9BB" w14:textId="3B42A73A" w:rsidR="00850A69" w:rsidRDefault="00850A69" w:rsidP="00B63922">
      <w:pPr>
        <w:spacing w:line="276" w:lineRule="auto"/>
        <w:jc w:val="both"/>
        <w:rPr>
          <w:rFonts w:asciiTheme="minorHAnsi" w:hAnsiTheme="minorHAnsi"/>
          <w:bCs/>
          <w:lang w:val="es-ES_tradnl"/>
        </w:rPr>
      </w:pPr>
      <w:r>
        <w:rPr>
          <w:rFonts w:asciiTheme="minorHAnsi" w:hAnsiTheme="minorHAnsi"/>
          <w:bCs/>
          <w:lang w:val="es-ES_tradnl"/>
        </w:rPr>
        <w:tab/>
      </w:r>
      <w:proofErr w:type="gramStart"/>
      <w:r w:rsidRPr="00D408C2">
        <w:rPr>
          <w:rFonts w:asciiTheme="minorHAnsi" w:hAnsiTheme="minorHAnsi"/>
          <w:b/>
          <w:lang w:val="es-ES_tradnl"/>
        </w:rPr>
        <w:t>PRIMERA.-</w:t>
      </w:r>
      <w:proofErr w:type="gramEnd"/>
      <w:r>
        <w:rPr>
          <w:rFonts w:asciiTheme="minorHAnsi" w:hAnsiTheme="minorHAnsi"/>
          <w:bCs/>
          <w:lang w:val="es-ES_tradnl"/>
        </w:rPr>
        <w:t xml:space="preserve"> La diligencia ahora recurrida establece lo siguiente:</w:t>
      </w:r>
    </w:p>
    <w:p w14:paraId="1BBEDA00" w14:textId="03BDEE52" w:rsidR="00850A69" w:rsidRDefault="00850A69" w:rsidP="00B63922">
      <w:pPr>
        <w:spacing w:line="276" w:lineRule="auto"/>
        <w:jc w:val="both"/>
        <w:rPr>
          <w:rFonts w:asciiTheme="minorHAnsi" w:hAnsiTheme="minorHAnsi"/>
          <w:bCs/>
          <w:lang w:val="es-ES_tradnl"/>
        </w:rPr>
      </w:pPr>
    </w:p>
    <w:p w14:paraId="286C7BBC" w14:textId="3459C069" w:rsidR="00850A69" w:rsidRPr="00850A69" w:rsidRDefault="00850A69" w:rsidP="00B63922">
      <w:pPr>
        <w:spacing w:line="276" w:lineRule="auto"/>
        <w:jc w:val="both"/>
        <w:rPr>
          <w:rFonts w:asciiTheme="minorHAnsi" w:hAnsiTheme="minorHAnsi"/>
          <w:bCs/>
          <w:lang w:val="es-ES_tradnl"/>
        </w:rPr>
      </w:pPr>
      <w:r>
        <w:rPr>
          <w:rFonts w:asciiTheme="minorHAnsi" w:hAnsiTheme="minorHAnsi"/>
          <w:bCs/>
          <w:lang w:val="es-ES_tradnl"/>
        </w:rPr>
        <w:tab/>
      </w:r>
      <w:r w:rsidRPr="00850A69">
        <w:rPr>
          <w:rFonts w:asciiTheme="minorHAnsi" w:hAnsiTheme="minorHAnsi"/>
          <w:bCs/>
          <w:i/>
          <w:iCs/>
          <w:lang w:val="es-ES_tradnl"/>
        </w:rPr>
        <w:t xml:space="preserve">A la vista de su contenido comunicando a este Juzgado la satisfacción extraprocesal a las pretensiones recogidas en su demanda en cuanto a la resolución del contrato de arrendamiento y entrega de las llaves, y por tanto de la posesión, e interesando la continuación del procedimiento en reclamación de las cantidades debidas, ténganse por hechas las manifestaciones, acuerdo la prosecución del procedimiento en lo que se refiere a la reclamación de dichas rentas debidas, transformando las actuaciones a procedimiento Juicio Verbal, que continuara con el mismo número de autos, debiendo las partes en lo sucesivo dirigir sus escritos al mismo, esto es, JVB </w:t>
      </w:r>
      <w:r w:rsidR="00F86507">
        <w:rPr>
          <w:rFonts w:asciiTheme="minorHAnsi" w:hAnsiTheme="minorHAnsi"/>
          <w:bCs/>
          <w:i/>
          <w:iCs/>
          <w:lang w:val="es-ES_tradnl"/>
        </w:rPr>
        <w:t>……..</w:t>
      </w:r>
      <w:r>
        <w:rPr>
          <w:rFonts w:asciiTheme="minorHAnsi" w:hAnsiTheme="minorHAnsi"/>
          <w:bCs/>
          <w:lang w:val="es-ES_tradnl"/>
        </w:rPr>
        <w:t>.</w:t>
      </w:r>
    </w:p>
    <w:p w14:paraId="5481ED8E" w14:textId="77777777" w:rsidR="0069110A" w:rsidRDefault="0069110A" w:rsidP="00B63922">
      <w:pPr>
        <w:spacing w:line="276" w:lineRule="auto"/>
        <w:jc w:val="both"/>
        <w:rPr>
          <w:rFonts w:asciiTheme="minorHAnsi" w:hAnsiTheme="minorHAnsi"/>
          <w:b/>
          <w:lang w:val="es-ES_tradnl"/>
        </w:rPr>
      </w:pPr>
    </w:p>
    <w:p w14:paraId="17833A81" w14:textId="2059E926" w:rsidR="0069110A" w:rsidRDefault="00850A69" w:rsidP="00B63922">
      <w:pPr>
        <w:spacing w:line="276" w:lineRule="auto"/>
        <w:jc w:val="both"/>
        <w:rPr>
          <w:rFonts w:asciiTheme="minorHAnsi" w:hAnsiTheme="minorHAnsi"/>
          <w:bCs/>
          <w:lang w:val="es-ES_tradnl"/>
        </w:rPr>
      </w:pPr>
      <w:r>
        <w:rPr>
          <w:rFonts w:asciiTheme="minorHAnsi" w:hAnsiTheme="minorHAnsi"/>
          <w:b/>
          <w:lang w:val="es-ES_tradnl"/>
        </w:rPr>
        <w:tab/>
      </w:r>
      <w:proofErr w:type="gramStart"/>
      <w:r w:rsidRPr="00D408C2">
        <w:rPr>
          <w:rFonts w:asciiTheme="minorHAnsi" w:hAnsiTheme="minorHAnsi"/>
          <w:b/>
          <w:lang w:val="es-ES_tradnl"/>
        </w:rPr>
        <w:t>SEGUNDA.-</w:t>
      </w:r>
      <w:proofErr w:type="gramEnd"/>
      <w:r w:rsidRPr="00D408C2">
        <w:rPr>
          <w:rFonts w:asciiTheme="minorHAnsi" w:hAnsiTheme="minorHAnsi"/>
          <w:b/>
          <w:lang w:val="es-ES_tradnl"/>
        </w:rPr>
        <w:t xml:space="preserve"> </w:t>
      </w:r>
      <w:r>
        <w:rPr>
          <w:rFonts w:asciiTheme="minorHAnsi" w:hAnsiTheme="minorHAnsi"/>
          <w:bCs/>
          <w:lang w:val="es-ES_tradnl"/>
        </w:rPr>
        <w:t xml:space="preserve">Consta en autos que los demandados fueron requeridos de pago en fecha 15 de marzo del año en curso en los términos </w:t>
      </w:r>
      <w:r w:rsidR="00274A7C">
        <w:rPr>
          <w:rFonts w:asciiTheme="minorHAnsi" w:hAnsiTheme="minorHAnsi"/>
          <w:bCs/>
          <w:lang w:val="es-ES_tradnl"/>
        </w:rPr>
        <w:t>previstos en el apartado 3 del artículo 440 de la Ley de Enjuiciamiento Civil:</w:t>
      </w:r>
    </w:p>
    <w:p w14:paraId="345211ED" w14:textId="4B8670A3" w:rsidR="00274A7C" w:rsidRDefault="00274A7C" w:rsidP="00B63922">
      <w:pPr>
        <w:spacing w:line="276" w:lineRule="auto"/>
        <w:jc w:val="both"/>
        <w:rPr>
          <w:rFonts w:asciiTheme="minorHAnsi" w:hAnsiTheme="minorHAnsi"/>
          <w:bCs/>
          <w:lang w:val="es-ES_tradnl"/>
        </w:rPr>
      </w:pPr>
    </w:p>
    <w:p w14:paraId="7F9BF840" w14:textId="0936E439" w:rsidR="00274A7C" w:rsidRPr="00850A69" w:rsidRDefault="00274A7C" w:rsidP="00B63922">
      <w:pPr>
        <w:spacing w:line="276" w:lineRule="auto"/>
        <w:jc w:val="both"/>
        <w:rPr>
          <w:rFonts w:asciiTheme="minorHAnsi" w:hAnsiTheme="minorHAnsi"/>
          <w:bCs/>
          <w:lang w:val="es-ES_tradnl"/>
        </w:rPr>
      </w:pPr>
      <w:r w:rsidRPr="00274A7C">
        <w:rPr>
          <w:rFonts w:asciiTheme="minorHAnsi" w:hAnsiTheme="minorHAnsi"/>
          <w:bCs/>
          <w:i/>
          <w:iCs/>
          <w:lang w:val="es-ES_tradnl"/>
        </w:rPr>
        <w:t xml:space="preserve">…requerirá al demandado para que, en el plazo de diez días, desaloje el inmueble, pague al actor o, en caso de pretender la enervación, pague la totalidad de lo que deba o ponga a disposición de aquel en el tribunal o notarialmente el importe de las cantidades reclamadas en la demanda y el de las que adeude en el momento de dicho pago enervador del desahucio; o en otro caso comparezca ante éste y alegue sucintamente, formulando </w:t>
      </w:r>
      <w:r w:rsidRPr="00274A7C">
        <w:rPr>
          <w:rFonts w:asciiTheme="minorHAnsi" w:hAnsiTheme="minorHAnsi"/>
          <w:bCs/>
          <w:i/>
          <w:iCs/>
          <w:lang w:val="es-ES_tradnl"/>
        </w:rPr>
        <w:lastRenderedPageBreak/>
        <w:t>oposición, las razones por las que, a su entender, no debe, en todo o en parte, la cantidad reclamada o las circunstancias relativas a la procedencia de la enervación</w:t>
      </w:r>
      <w:r w:rsidRPr="00274A7C">
        <w:rPr>
          <w:rFonts w:asciiTheme="minorHAnsi" w:hAnsiTheme="minorHAnsi"/>
          <w:bCs/>
          <w:lang w:val="es-ES_tradnl"/>
        </w:rPr>
        <w:t>.</w:t>
      </w:r>
    </w:p>
    <w:p w14:paraId="20681924" w14:textId="19DE20F2" w:rsidR="0069110A" w:rsidRDefault="0069110A" w:rsidP="00B63922">
      <w:pPr>
        <w:spacing w:line="276" w:lineRule="auto"/>
        <w:jc w:val="both"/>
        <w:rPr>
          <w:rFonts w:asciiTheme="minorHAnsi" w:hAnsiTheme="minorHAnsi"/>
          <w:bCs/>
        </w:rPr>
      </w:pPr>
    </w:p>
    <w:p w14:paraId="79A2AD44" w14:textId="7AE18037" w:rsidR="00274A7C" w:rsidRDefault="00274A7C" w:rsidP="00B63922">
      <w:pPr>
        <w:spacing w:line="276" w:lineRule="auto"/>
        <w:jc w:val="both"/>
        <w:rPr>
          <w:rFonts w:asciiTheme="minorHAnsi" w:hAnsiTheme="minorHAnsi"/>
          <w:bCs/>
        </w:rPr>
      </w:pPr>
      <w:r>
        <w:rPr>
          <w:rFonts w:asciiTheme="minorHAnsi" w:hAnsiTheme="minorHAnsi"/>
          <w:bCs/>
        </w:rPr>
        <w:tab/>
      </w:r>
      <w:proofErr w:type="gramStart"/>
      <w:r w:rsidRPr="00D408C2">
        <w:rPr>
          <w:rFonts w:asciiTheme="minorHAnsi" w:hAnsiTheme="minorHAnsi"/>
          <w:b/>
        </w:rPr>
        <w:t>TERCERA.-</w:t>
      </w:r>
      <w:proofErr w:type="gramEnd"/>
      <w:r>
        <w:rPr>
          <w:rFonts w:asciiTheme="minorHAnsi" w:hAnsiTheme="minorHAnsi"/>
          <w:bCs/>
        </w:rPr>
        <w:t xml:space="preserve"> Tal y como se informó al Juzgado por medio de nuestro escrito de fecha 19 de marzo, los demandados abandonaron la vivienda arrendada el día 18 de marzo, es decir, después de practicado el requerimiento previsto en el artículo 440.3 de la Ley de Enjuiciamiento Civil.</w:t>
      </w:r>
    </w:p>
    <w:p w14:paraId="3800B052" w14:textId="0D791AD3" w:rsidR="00274A7C" w:rsidRDefault="00274A7C" w:rsidP="00B63922">
      <w:pPr>
        <w:spacing w:line="276" w:lineRule="auto"/>
        <w:jc w:val="both"/>
        <w:rPr>
          <w:rFonts w:asciiTheme="minorHAnsi" w:hAnsiTheme="minorHAnsi"/>
          <w:bCs/>
        </w:rPr>
      </w:pPr>
    </w:p>
    <w:p w14:paraId="7A06CCBE" w14:textId="069CCE7A" w:rsidR="00274A7C" w:rsidRDefault="00274A7C" w:rsidP="00B63922">
      <w:pPr>
        <w:spacing w:line="276" w:lineRule="auto"/>
        <w:jc w:val="both"/>
        <w:rPr>
          <w:rFonts w:asciiTheme="minorHAnsi" w:hAnsiTheme="minorHAnsi"/>
          <w:bCs/>
        </w:rPr>
      </w:pPr>
      <w:r>
        <w:rPr>
          <w:rFonts w:asciiTheme="minorHAnsi" w:hAnsiTheme="minorHAnsi"/>
          <w:bCs/>
        </w:rPr>
        <w:tab/>
      </w:r>
      <w:proofErr w:type="gramStart"/>
      <w:r w:rsidRPr="00D408C2">
        <w:rPr>
          <w:rFonts w:asciiTheme="minorHAnsi" w:hAnsiTheme="minorHAnsi"/>
          <w:b/>
        </w:rPr>
        <w:t>CUARTO.-</w:t>
      </w:r>
      <w:proofErr w:type="gramEnd"/>
      <w:r>
        <w:rPr>
          <w:rFonts w:asciiTheme="minorHAnsi" w:hAnsiTheme="minorHAnsi"/>
          <w:bCs/>
        </w:rPr>
        <w:t xml:space="preserve"> Los demandados</w:t>
      </w:r>
      <w:r w:rsidR="00D408C2">
        <w:rPr>
          <w:rFonts w:asciiTheme="minorHAnsi" w:hAnsiTheme="minorHAnsi"/>
          <w:bCs/>
        </w:rPr>
        <w:t>, tras el requerimiento practicado,</w:t>
      </w:r>
      <w:r>
        <w:rPr>
          <w:rFonts w:asciiTheme="minorHAnsi" w:hAnsiTheme="minorHAnsi"/>
          <w:bCs/>
        </w:rPr>
        <w:t xml:space="preserve"> no han formulado oposición o pagado las sumas reclamadas dentro del plazo de diez días previsto en el artículo 440.3 de la Ley de Enjuiciamiento Civil.</w:t>
      </w:r>
    </w:p>
    <w:p w14:paraId="7141204F" w14:textId="6A8167D7" w:rsidR="00274A7C" w:rsidRDefault="00274A7C" w:rsidP="00B63922">
      <w:pPr>
        <w:spacing w:line="276" w:lineRule="auto"/>
        <w:jc w:val="both"/>
        <w:rPr>
          <w:rFonts w:asciiTheme="minorHAnsi" w:hAnsiTheme="minorHAnsi"/>
          <w:bCs/>
        </w:rPr>
      </w:pPr>
    </w:p>
    <w:p w14:paraId="017987BD" w14:textId="371ED9F7" w:rsidR="00274A7C" w:rsidRDefault="00274A7C" w:rsidP="00B63922">
      <w:pPr>
        <w:spacing w:line="276" w:lineRule="auto"/>
        <w:jc w:val="both"/>
        <w:rPr>
          <w:rFonts w:asciiTheme="minorHAnsi" w:hAnsiTheme="minorHAnsi"/>
          <w:bCs/>
        </w:rPr>
      </w:pPr>
      <w:r>
        <w:rPr>
          <w:rFonts w:asciiTheme="minorHAnsi" w:hAnsiTheme="minorHAnsi"/>
          <w:bCs/>
        </w:rPr>
        <w:tab/>
      </w:r>
      <w:proofErr w:type="gramStart"/>
      <w:r w:rsidRPr="00B63922">
        <w:rPr>
          <w:rFonts w:asciiTheme="minorHAnsi" w:hAnsiTheme="minorHAnsi"/>
          <w:b/>
        </w:rPr>
        <w:t>QUINTO.-</w:t>
      </w:r>
      <w:proofErr w:type="gramEnd"/>
      <w:r w:rsidRPr="00B63922">
        <w:rPr>
          <w:rFonts w:asciiTheme="minorHAnsi" w:hAnsiTheme="minorHAnsi"/>
          <w:b/>
        </w:rPr>
        <w:t xml:space="preserve"> </w:t>
      </w:r>
      <w:r>
        <w:rPr>
          <w:rFonts w:asciiTheme="minorHAnsi" w:hAnsiTheme="minorHAnsi"/>
          <w:bCs/>
        </w:rPr>
        <w:t xml:space="preserve">El propio artículo 440.3 regula </w:t>
      </w:r>
      <w:r w:rsidR="00B63922">
        <w:rPr>
          <w:rFonts w:asciiTheme="minorHAnsi" w:hAnsiTheme="minorHAnsi"/>
          <w:bCs/>
        </w:rPr>
        <w:t xml:space="preserve">expresa  y detalladamente </w:t>
      </w:r>
      <w:r>
        <w:rPr>
          <w:rFonts w:asciiTheme="minorHAnsi" w:hAnsiTheme="minorHAnsi"/>
          <w:bCs/>
        </w:rPr>
        <w:t>cómo debe continuar el procedimiento en el supuesto de que el demandado requerido haya abandonado la vivienda arrendada y no haya formulado oposición o pagado las sumas reclamadas:</w:t>
      </w:r>
    </w:p>
    <w:p w14:paraId="23C36946" w14:textId="1AAA6498" w:rsidR="00274A7C" w:rsidRDefault="00274A7C" w:rsidP="00B63922">
      <w:pPr>
        <w:spacing w:line="276" w:lineRule="auto"/>
        <w:jc w:val="both"/>
        <w:rPr>
          <w:rFonts w:asciiTheme="minorHAnsi" w:hAnsiTheme="minorHAnsi"/>
          <w:bCs/>
        </w:rPr>
      </w:pPr>
    </w:p>
    <w:p w14:paraId="15E1DD9C" w14:textId="64AEE242" w:rsidR="00274A7C" w:rsidRDefault="00274A7C" w:rsidP="00B63922">
      <w:pPr>
        <w:spacing w:line="276" w:lineRule="auto"/>
        <w:jc w:val="both"/>
        <w:rPr>
          <w:rFonts w:asciiTheme="minorHAnsi" w:hAnsiTheme="minorHAnsi"/>
          <w:bCs/>
        </w:rPr>
      </w:pPr>
      <w:r>
        <w:rPr>
          <w:rFonts w:asciiTheme="minorHAnsi" w:hAnsiTheme="minorHAnsi"/>
          <w:bCs/>
        </w:rPr>
        <w:tab/>
      </w:r>
      <w:r w:rsidRPr="00274A7C">
        <w:rPr>
          <w:rFonts w:asciiTheme="minorHAnsi" w:hAnsiTheme="minorHAnsi"/>
          <w:bCs/>
          <w:i/>
          <w:iCs/>
        </w:rPr>
        <w:t>Si el demandado atendiere el requerimiento en cuanto al desalojo del inmueble sin formular oposición ni pagar la cantidad que se reclamase, el Letrado de la Administración de Justicia lo hará constar, y dictará decreto dando por terminado el procedimiento, y dejando sin efecto la diligencia de lanzamiento, a no ser que el demandante interese su mantenimiento para que se levante acta sobre el estado en que se encuentre la finca, dando traslado al demandante para que inste el despacho de ejecución en cuanto a la cantidad reclamada, bastando para ello con la mera solicitud</w:t>
      </w:r>
      <w:r w:rsidRPr="00274A7C">
        <w:rPr>
          <w:rFonts w:asciiTheme="minorHAnsi" w:hAnsiTheme="minorHAnsi"/>
          <w:bCs/>
        </w:rPr>
        <w:t>.</w:t>
      </w:r>
    </w:p>
    <w:p w14:paraId="242AEED2" w14:textId="1E18B6E6" w:rsidR="00274A7C" w:rsidRDefault="00274A7C" w:rsidP="00B63922">
      <w:pPr>
        <w:spacing w:line="276" w:lineRule="auto"/>
        <w:jc w:val="both"/>
        <w:rPr>
          <w:rFonts w:asciiTheme="minorHAnsi" w:hAnsiTheme="minorHAnsi"/>
          <w:bCs/>
        </w:rPr>
      </w:pPr>
    </w:p>
    <w:p w14:paraId="352D4968" w14:textId="3C621995" w:rsidR="00274A7C" w:rsidRDefault="00274A7C" w:rsidP="00B63922">
      <w:pPr>
        <w:spacing w:line="276" w:lineRule="auto"/>
        <w:jc w:val="both"/>
        <w:rPr>
          <w:rFonts w:asciiTheme="minorHAnsi" w:hAnsiTheme="minorHAnsi"/>
          <w:bCs/>
        </w:rPr>
      </w:pPr>
      <w:r>
        <w:rPr>
          <w:rFonts w:asciiTheme="minorHAnsi" w:hAnsiTheme="minorHAnsi"/>
          <w:bCs/>
        </w:rPr>
        <w:tab/>
        <w:t>Precisamente, esa es la petición formulada en nuestro escrito de 19 de marzo.</w:t>
      </w:r>
    </w:p>
    <w:p w14:paraId="1A7C4944" w14:textId="2D136AE7" w:rsidR="00274A7C" w:rsidRDefault="00274A7C" w:rsidP="00B63922">
      <w:pPr>
        <w:spacing w:line="276" w:lineRule="auto"/>
        <w:jc w:val="both"/>
        <w:rPr>
          <w:rFonts w:asciiTheme="minorHAnsi" w:hAnsiTheme="minorHAnsi"/>
          <w:bCs/>
        </w:rPr>
      </w:pPr>
    </w:p>
    <w:p w14:paraId="5CF8F868" w14:textId="1701B5BF" w:rsidR="00274A7C" w:rsidRDefault="00274A7C" w:rsidP="00B63922">
      <w:pPr>
        <w:spacing w:line="276" w:lineRule="auto"/>
        <w:jc w:val="both"/>
        <w:rPr>
          <w:rFonts w:asciiTheme="minorHAnsi" w:hAnsiTheme="minorHAnsi"/>
          <w:bCs/>
        </w:rPr>
      </w:pPr>
      <w:r>
        <w:rPr>
          <w:rFonts w:asciiTheme="minorHAnsi" w:hAnsiTheme="minorHAnsi"/>
          <w:bCs/>
        </w:rPr>
        <w:tab/>
      </w:r>
      <w:r w:rsidRPr="00B63922">
        <w:rPr>
          <w:rFonts w:asciiTheme="minorHAnsi" w:hAnsiTheme="minorHAnsi"/>
          <w:b/>
        </w:rPr>
        <w:t>SEXTO.-</w:t>
      </w:r>
      <w:r>
        <w:rPr>
          <w:rFonts w:asciiTheme="minorHAnsi" w:hAnsiTheme="minorHAnsi"/>
          <w:bCs/>
        </w:rPr>
        <w:t xml:space="preserve"> La decisión adoptada por el Letrado de la Administración de Justicia en su diligencia de ordenación de 17 de mayo, transformando</w:t>
      </w:r>
      <w:r w:rsidR="004F4F04">
        <w:rPr>
          <w:rFonts w:asciiTheme="minorHAnsi" w:hAnsiTheme="minorHAnsi"/>
          <w:bCs/>
        </w:rPr>
        <w:t xml:space="preserve"> el presente procedimiento en un juicio verbal, no tiene sustento legal alguno y contraviene expresamente lo que establece el artículo 440.3 de la Ley de Enjuiciamiento Civil sobre  cómo continuar el procedimiento ante el desalojo del inmueble </w:t>
      </w:r>
      <w:r w:rsidR="004F4F04" w:rsidRPr="004F4F04">
        <w:rPr>
          <w:rFonts w:asciiTheme="minorHAnsi" w:hAnsiTheme="minorHAnsi"/>
          <w:bCs/>
        </w:rPr>
        <w:t>sin formular oposición ni pagar la cantidad</w:t>
      </w:r>
      <w:r w:rsidR="004F4F04">
        <w:rPr>
          <w:rFonts w:asciiTheme="minorHAnsi" w:hAnsiTheme="minorHAnsi"/>
          <w:bCs/>
        </w:rPr>
        <w:t xml:space="preserve"> una vez producido el requerimiento de los demandados, que es como debe proseguirse</w:t>
      </w:r>
      <w:r w:rsidR="00B63922">
        <w:rPr>
          <w:rFonts w:asciiTheme="minorHAnsi" w:hAnsiTheme="minorHAnsi"/>
          <w:bCs/>
        </w:rPr>
        <w:t xml:space="preserve"> este procedimiento</w:t>
      </w:r>
      <w:r w:rsidR="004F4F04">
        <w:rPr>
          <w:rFonts w:asciiTheme="minorHAnsi" w:hAnsiTheme="minorHAnsi"/>
          <w:bCs/>
        </w:rPr>
        <w:t xml:space="preserve">: el </w:t>
      </w:r>
      <w:r w:rsidR="004F4F04" w:rsidRPr="00B63922">
        <w:rPr>
          <w:rFonts w:asciiTheme="minorHAnsi" w:hAnsiTheme="minorHAnsi"/>
          <w:bCs/>
        </w:rPr>
        <w:t>artículo 1 de la Ley de Enjuiciamiento Civil</w:t>
      </w:r>
      <w:r w:rsidR="004F4F04">
        <w:rPr>
          <w:rFonts w:asciiTheme="minorHAnsi" w:hAnsiTheme="minorHAnsi"/>
          <w:bCs/>
        </w:rPr>
        <w:t xml:space="preserve"> claramente establece que su contenido es imperativo al afirmar que</w:t>
      </w:r>
    </w:p>
    <w:p w14:paraId="5CADFADF" w14:textId="197E369F" w:rsidR="004F4F04" w:rsidRDefault="004F4F04" w:rsidP="00B63922">
      <w:pPr>
        <w:spacing w:line="276" w:lineRule="auto"/>
        <w:jc w:val="both"/>
        <w:rPr>
          <w:rFonts w:asciiTheme="minorHAnsi" w:hAnsiTheme="minorHAnsi"/>
          <w:bCs/>
        </w:rPr>
      </w:pPr>
    </w:p>
    <w:p w14:paraId="1A024409" w14:textId="558719D9" w:rsidR="004F4F04" w:rsidRPr="004F4F04" w:rsidRDefault="004F4F04" w:rsidP="00B63922">
      <w:pPr>
        <w:spacing w:line="276" w:lineRule="auto"/>
        <w:jc w:val="both"/>
        <w:rPr>
          <w:rFonts w:asciiTheme="minorHAnsi" w:hAnsiTheme="minorHAnsi"/>
          <w:bCs/>
          <w:i/>
          <w:iCs/>
        </w:rPr>
      </w:pPr>
      <w:r>
        <w:rPr>
          <w:rFonts w:asciiTheme="minorHAnsi" w:hAnsiTheme="minorHAnsi"/>
          <w:bCs/>
        </w:rPr>
        <w:tab/>
      </w:r>
      <w:r w:rsidRPr="004F4F04">
        <w:rPr>
          <w:rFonts w:asciiTheme="minorHAnsi" w:hAnsiTheme="minorHAnsi"/>
          <w:bCs/>
          <w:i/>
          <w:iCs/>
        </w:rPr>
        <w:t>En los procesos civiles, los tribunales y quienes ante ellos acudan e intervengan deberán actuar con arreglo a lo dispuesto en esta Ley</w:t>
      </w:r>
    </w:p>
    <w:p w14:paraId="3E0B5C1D" w14:textId="54D98E7D" w:rsidR="004F4F04" w:rsidRDefault="004F4F04" w:rsidP="00B63922">
      <w:pPr>
        <w:spacing w:line="276" w:lineRule="auto"/>
        <w:jc w:val="both"/>
        <w:rPr>
          <w:rFonts w:asciiTheme="minorHAnsi" w:hAnsiTheme="minorHAnsi"/>
          <w:bCs/>
        </w:rPr>
      </w:pPr>
    </w:p>
    <w:p w14:paraId="393C35F7" w14:textId="7C01C6A9" w:rsidR="004F4F04" w:rsidRPr="002E7850" w:rsidRDefault="004F4F04" w:rsidP="00B63922">
      <w:pPr>
        <w:spacing w:line="276" w:lineRule="auto"/>
        <w:jc w:val="both"/>
        <w:rPr>
          <w:rFonts w:asciiTheme="minorHAnsi" w:hAnsiTheme="minorHAnsi"/>
          <w:bCs/>
        </w:rPr>
      </w:pPr>
      <w:r>
        <w:rPr>
          <w:rFonts w:asciiTheme="minorHAnsi" w:hAnsiTheme="minorHAnsi"/>
          <w:bCs/>
        </w:rPr>
        <w:tab/>
        <w:t>Atendiendo</w:t>
      </w:r>
      <w:r w:rsidR="00D408C2">
        <w:rPr>
          <w:rFonts w:asciiTheme="minorHAnsi" w:hAnsiTheme="minorHAnsi"/>
          <w:bCs/>
        </w:rPr>
        <w:t xml:space="preserve"> a lo expuesto</w:t>
      </w:r>
      <w:r>
        <w:rPr>
          <w:rFonts w:asciiTheme="minorHAnsi" w:hAnsiTheme="minorHAnsi"/>
          <w:bCs/>
        </w:rPr>
        <w:t>,</w:t>
      </w:r>
    </w:p>
    <w:p w14:paraId="54994F58" w14:textId="77777777" w:rsidR="002E7850" w:rsidRPr="002E7850" w:rsidRDefault="002E7850" w:rsidP="00B63922">
      <w:pPr>
        <w:spacing w:line="276" w:lineRule="auto"/>
        <w:jc w:val="both"/>
        <w:rPr>
          <w:rFonts w:asciiTheme="minorHAnsi" w:hAnsiTheme="minorHAnsi"/>
          <w:bCs/>
        </w:rPr>
      </w:pPr>
    </w:p>
    <w:p w14:paraId="1885D7EF" w14:textId="5D5E5AFF" w:rsidR="002E7850" w:rsidRPr="002E7850" w:rsidRDefault="002E7850" w:rsidP="00B63922">
      <w:pPr>
        <w:spacing w:line="276" w:lineRule="auto"/>
        <w:jc w:val="both"/>
        <w:rPr>
          <w:rFonts w:asciiTheme="minorHAnsi" w:hAnsiTheme="minorHAnsi"/>
          <w:bCs/>
        </w:rPr>
      </w:pPr>
      <w:r w:rsidRPr="002E7850">
        <w:rPr>
          <w:rFonts w:asciiTheme="minorHAnsi" w:hAnsiTheme="minorHAnsi"/>
          <w:bCs/>
        </w:rPr>
        <w:lastRenderedPageBreak/>
        <w:tab/>
      </w:r>
      <w:r w:rsidR="004F4F04" w:rsidRPr="00B63922">
        <w:rPr>
          <w:rFonts w:asciiTheme="minorHAnsi" w:hAnsiTheme="minorHAnsi"/>
          <w:b/>
        </w:rPr>
        <w:t>SOLICITO</w:t>
      </w:r>
      <w:r w:rsidR="004F4F04">
        <w:rPr>
          <w:rFonts w:asciiTheme="minorHAnsi" w:hAnsiTheme="minorHAnsi"/>
          <w:bCs/>
        </w:rPr>
        <w:t xml:space="preserve"> al Juzgado</w:t>
      </w:r>
      <w:r w:rsidRPr="002E7850">
        <w:rPr>
          <w:rFonts w:asciiTheme="minorHAnsi" w:hAnsiTheme="minorHAnsi"/>
          <w:bCs/>
        </w:rPr>
        <w:t xml:space="preserve"> tenga por presentado este escri</w:t>
      </w:r>
      <w:r w:rsidR="004F4F04">
        <w:rPr>
          <w:rFonts w:asciiTheme="minorHAnsi" w:hAnsiTheme="minorHAnsi"/>
          <w:bCs/>
        </w:rPr>
        <w:t xml:space="preserve">to y lo admita; tenga por interpuesto, por infracción de los artículos 1 y 440.3 de la Ley de Enjuiciamiento Civil, recurso de reposición contra la diligencia de ordenación </w:t>
      </w:r>
      <w:r w:rsidR="00D408C2">
        <w:rPr>
          <w:rFonts w:asciiTheme="minorHAnsi" w:hAnsiTheme="minorHAnsi"/>
          <w:bCs/>
        </w:rPr>
        <w:t>de 17 de mayo de 2021 y, estimando el recurso, reponga la diligencia recurrida y proceda a continuar el procedimiento de acuerdo con lo expresamente previsto en el artículo 440.3 de la Ley de Enjuiciamiento Civil y a lo interesado en nuestro escrito de 19 de marzo de 2021: dictando decreto danto por terminado el procedimiento, dejando sin efecto el lanzamiento y dándonos traslado para instar despacho de ejecución en cuanto a las cantidades reclamadas.</w:t>
      </w:r>
    </w:p>
    <w:p w14:paraId="61B9B40E" w14:textId="77777777" w:rsidR="00F52FC9" w:rsidRPr="002E7850" w:rsidRDefault="00F52FC9" w:rsidP="00B63922">
      <w:pPr>
        <w:spacing w:line="276" w:lineRule="auto"/>
        <w:jc w:val="both"/>
        <w:rPr>
          <w:rFonts w:asciiTheme="minorHAnsi" w:hAnsiTheme="minorHAnsi"/>
          <w:b/>
          <w:bCs/>
          <w:lang w:val="es-ES_tradnl"/>
        </w:rPr>
      </w:pPr>
    </w:p>
    <w:p w14:paraId="2C3D5AD3" w14:textId="3AD685CE" w:rsidR="00F52D0D" w:rsidRPr="002E7850" w:rsidRDefault="002E7850" w:rsidP="00B63922">
      <w:pPr>
        <w:spacing w:line="276" w:lineRule="auto"/>
        <w:jc w:val="both"/>
        <w:rPr>
          <w:rFonts w:asciiTheme="minorHAnsi" w:hAnsiTheme="minorHAnsi"/>
          <w:bCs/>
          <w:lang w:val="es-ES_tradnl"/>
        </w:rPr>
      </w:pPr>
      <w:r w:rsidRPr="002E7850">
        <w:rPr>
          <w:rFonts w:asciiTheme="minorHAnsi" w:hAnsiTheme="minorHAnsi"/>
          <w:b/>
          <w:bCs/>
          <w:lang w:val="es-ES_tradnl"/>
        </w:rPr>
        <w:tab/>
      </w:r>
      <w:r w:rsidR="00F52D0D" w:rsidRPr="002E7850">
        <w:rPr>
          <w:rFonts w:asciiTheme="minorHAnsi" w:hAnsiTheme="minorHAnsi"/>
          <w:bCs/>
          <w:lang w:val="es-ES_tradnl"/>
        </w:rPr>
        <w:t xml:space="preserve">Palma, </w:t>
      </w:r>
      <w:r w:rsidR="00D408C2">
        <w:rPr>
          <w:rFonts w:asciiTheme="minorHAnsi" w:hAnsiTheme="minorHAnsi"/>
          <w:bCs/>
          <w:lang w:val="es-ES_tradnl"/>
        </w:rPr>
        <w:t>20</w:t>
      </w:r>
      <w:r w:rsidR="00F52D0D" w:rsidRPr="002E7850">
        <w:rPr>
          <w:rFonts w:asciiTheme="minorHAnsi" w:hAnsiTheme="minorHAnsi"/>
          <w:bCs/>
          <w:lang w:val="es-ES_tradnl"/>
        </w:rPr>
        <w:t xml:space="preserve"> de</w:t>
      </w:r>
      <w:r w:rsidRPr="002E7850">
        <w:rPr>
          <w:rFonts w:asciiTheme="minorHAnsi" w:hAnsiTheme="minorHAnsi"/>
          <w:bCs/>
          <w:lang w:val="es-ES_tradnl"/>
        </w:rPr>
        <w:t xml:space="preserve"> </w:t>
      </w:r>
      <w:r w:rsidR="00D408C2">
        <w:rPr>
          <w:rFonts w:asciiTheme="minorHAnsi" w:hAnsiTheme="minorHAnsi"/>
          <w:bCs/>
          <w:lang w:val="es-ES_tradnl"/>
        </w:rPr>
        <w:t>mayo de 2021</w:t>
      </w:r>
      <w:r w:rsidR="00F52D0D" w:rsidRPr="002E7850">
        <w:rPr>
          <w:rFonts w:asciiTheme="minorHAnsi" w:hAnsiTheme="minorHAnsi"/>
          <w:bCs/>
          <w:lang w:val="es-ES_tradnl"/>
        </w:rPr>
        <w:t>.</w:t>
      </w:r>
    </w:p>
    <w:p w14:paraId="48D20D0B" w14:textId="2C7A15BB" w:rsidR="00F52D0D" w:rsidRDefault="00F52D0D" w:rsidP="00B63922">
      <w:pPr>
        <w:spacing w:line="276" w:lineRule="auto"/>
        <w:jc w:val="both"/>
        <w:rPr>
          <w:noProof/>
        </w:rPr>
      </w:pPr>
    </w:p>
    <w:p w14:paraId="62A06E6A" w14:textId="3FB8BD49" w:rsidR="00B63922" w:rsidRPr="002E7850" w:rsidRDefault="00B63922" w:rsidP="00B63922">
      <w:pPr>
        <w:spacing w:line="276" w:lineRule="auto"/>
        <w:jc w:val="both"/>
        <w:rPr>
          <w:noProof/>
        </w:rPr>
      </w:pPr>
      <w:r>
        <w:rPr>
          <w:noProof/>
        </w:rPr>
        <w:tab/>
      </w:r>
    </w:p>
    <w:p w14:paraId="3D4B4845" w14:textId="77777777" w:rsidR="002E7850" w:rsidRPr="002E7850" w:rsidRDefault="002E7850" w:rsidP="00B63922">
      <w:pPr>
        <w:spacing w:line="276" w:lineRule="auto"/>
        <w:jc w:val="both"/>
        <w:rPr>
          <w:noProof/>
        </w:rPr>
      </w:pPr>
    </w:p>
    <w:p w14:paraId="0C2060C7" w14:textId="77777777" w:rsidR="002E7850" w:rsidRPr="002E7850" w:rsidRDefault="002E7850" w:rsidP="00B63922">
      <w:pPr>
        <w:spacing w:line="276" w:lineRule="auto"/>
        <w:jc w:val="both"/>
        <w:rPr>
          <w:noProof/>
        </w:rPr>
      </w:pPr>
    </w:p>
    <w:p w14:paraId="512D6060" w14:textId="77777777" w:rsidR="002E7850" w:rsidRPr="002E7850" w:rsidRDefault="002E7850" w:rsidP="00B63922">
      <w:pPr>
        <w:spacing w:line="276" w:lineRule="auto"/>
        <w:jc w:val="both"/>
        <w:rPr>
          <w:rFonts w:asciiTheme="minorHAnsi" w:hAnsiTheme="minorHAnsi"/>
          <w:lang w:val="es-ES_tradnl"/>
        </w:rPr>
      </w:pPr>
    </w:p>
    <w:p w14:paraId="54D7118C" w14:textId="77777777" w:rsidR="009869FE" w:rsidRPr="002E7850" w:rsidRDefault="002E7850" w:rsidP="00B63922">
      <w:pPr>
        <w:spacing w:line="276" w:lineRule="auto"/>
        <w:jc w:val="both"/>
        <w:rPr>
          <w:rFonts w:asciiTheme="minorHAnsi" w:hAnsiTheme="minorHAnsi"/>
          <w:lang w:val="es-ES_tradnl"/>
        </w:rPr>
      </w:pPr>
      <w:r>
        <w:rPr>
          <w:rFonts w:asciiTheme="minorHAnsi" w:hAnsiTheme="minorHAnsi"/>
          <w:lang w:val="es-ES_tradnl"/>
        </w:rPr>
        <w:tab/>
      </w:r>
      <w:r w:rsidR="000567D5" w:rsidRPr="002E7850">
        <w:rPr>
          <w:rFonts w:asciiTheme="minorHAnsi" w:hAnsiTheme="minorHAnsi"/>
          <w:lang w:val="es-ES_tradnl"/>
        </w:rPr>
        <w:t>Fdo.: L</w:t>
      </w:r>
      <w:r w:rsidR="00F52D0D" w:rsidRPr="002E7850">
        <w:rPr>
          <w:rFonts w:asciiTheme="minorHAnsi" w:hAnsiTheme="minorHAnsi"/>
          <w:lang w:val="es-ES_tradnl"/>
        </w:rPr>
        <w:t>tdo.- Alfonso Pacheco Cifuentes</w:t>
      </w:r>
    </w:p>
    <w:p w14:paraId="59C91D6C" w14:textId="77777777" w:rsidR="000567D5" w:rsidRPr="002E7850" w:rsidRDefault="002E7850" w:rsidP="00B63922">
      <w:pPr>
        <w:spacing w:line="276" w:lineRule="auto"/>
        <w:jc w:val="both"/>
        <w:rPr>
          <w:rFonts w:asciiTheme="minorHAnsi" w:hAnsiTheme="minorHAnsi"/>
          <w:lang w:val="es-ES_tradnl"/>
        </w:rPr>
      </w:pPr>
      <w:r>
        <w:rPr>
          <w:rFonts w:asciiTheme="minorHAnsi" w:hAnsiTheme="minorHAnsi"/>
          <w:lang w:val="es-ES_tradnl"/>
        </w:rPr>
        <w:tab/>
      </w:r>
      <w:r w:rsidR="009869FE" w:rsidRPr="002E7850">
        <w:rPr>
          <w:rFonts w:asciiTheme="minorHAnsi" w:hAnsiTheme="minorHAnsi"/>
          <w:lang w:val="es-ES_tradnl"/>
        </w:rPr>
        <w:t>C</w:t>
      </w:r>
      <w:r w:rsidR="00F52D0D" w:rsidRPr="002E7850">
        <w:rPr>
          <w:rFonts w:asciiTheme="minorHAnsi" w:hAnsiTheme="minorHAnsi"/>
          <w:lang w:val="es-ES_tradnl"/>
        </w:rPr>
        <w:t>olegiado 2014 ICAIB.</w:t>
      </w:r>
    </w:p>
    <w:sectPr w:rsidR="000567D5" w:rsidRPr="002E7850" w:rsidSect="00CC4B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A2FF" w14:textId="77777777" w:rsidR="004A1A63" w:rsidRDefault="004A1A63" w:rsidP="00274A7C">
      <w:r>
        <w:separator/>
      </w:r>
    </w:p>
  </w:endnote>
  <w:endnote w:type="continuationSeparator" w:id="0">
    <w:p w14:paraId="4DAF2051" w14:textId="77777777" w:rsidR="004A1A63" w:rsidRDefault="004A1A63" w:rsidP="0027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7C1E" w14:textId="77777777" w:rsidR="004A1A63" w:rsidRDefault="004A1A63" w:rsidP="00274A7C">
      <w:r>
        <w:separator/>
      </w:r>
    </w:p>
  </w:footnote>
  <w:footnote w:type="continuationSeparator" w:id="0">
    <w:p w14:paraId="37276D29" w14:textId="77777777" w:rsidR="004A1A63" w:rsidRDefault="004A1A63" w:rsidP="0027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A6"/>
    <w:multiLevelType w:val="hybridMultilevel"/>
    <w:tmpl w:val="6E0E9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7B4C8B"/>
    <w:multiLevelType w:val="multilevel"/>
    <w:tmpl w:val="5BF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69"/>
    <w:rsid w:val="00027341"/>
    <w:rsid w:val="000567D5"/>
    <w:rsid w:val="001273BD"/>
    <w:rsid w:val="00145CCC"/>
    <w:rsid w:val="00257D72"/>
    <w:rsid w:val="00274A7C"/>
    <w:rsid w:val="002A5A5F"/>
    <w:rsid w:val="002E7850"/>
    <w:rsid w:val="004A1A63"/>
    <w:rsid w:val="004F4F04"/>
    <w:rsid w:val="004F6C56"/>
    <w:rsid w:val="005A0DBE"/>
    <w:rsid w:val="0069110A"/>
    <w:rsid w:val="006D13AB"/>
    <w:rsid w:val="00775216"/>
    <w:rsid w:val="007A3E53"/>
    <w:rsid w:val="00850A69"/>
    <w:rsid w:val="00850ED2"/>
    <w:rsid w:val="00894424"/>
    <w:rsid w:val="008E5764"/>
    <w:rsid w:val="009869FE"/>
    <w:rsid w:val="00A23EFC"/>
    <w:rsid w:val="00AC520C"/>
    <w:rsid w:val="00B63922"/>
    <w:rsid w:val="00BE41BA"/>
    <w:rsid w:val="00C75128"/>
    <w:rsid w:val="00CC4BEE"/>
    <w:rsid w:val="00D223C1"/>
    <w:rsid w:val="00D408C2"/>
    <w:rsid w:val="00D65C3A"/>
    <w:rsid w:val="00D835E5"/>
    <w:rsid w:val="00E73B76"/>
    <w:rsid w:val="00EC3094"/>
    <w:rsid w:val="00F52D0D"/>
    <w:rsid w:val="00F52FC9"/>
    <w:rsid w:val="00F726B3"/>
    <w:rsid w:val="00F86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A14F6"/>
  <w15:docId w15:val="{0F1282E4-3EA4-4765-90B9-B75233FF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BEE"/>
    <w:rPr>
      <w:sz w:val="24"/>
      <w:szCs w:val="24"/>
    </w:rPr>
  </w:style>
  <w:style w:type="paragraph" w:styleId="Ttulo1">
    <w:name w:val="heading 1"/>
    <w:basedOn w:val="Normal"/>
    <w:next w:val="Normal"/>
    <w:qFormat/>
    <w:rsid w:val="00CC4BEE"/>
    <w:pPr>
      <w:keepNext/>
      <w:spacing w:line="360" w:lineRule="auto"/>
      <w:jc w:val="center"/>
      <w:outlineLvl w:val="0"/>
    </w:pPr>
    <w:rPr>
      <w:rFonts w:ascii="Verdana" w:hAnsi="Verdana"/>
      <w:b/>
      <w:bCs/>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7A3E53"/>
    <w:rPr>
      <w:rFonts w:ascii="Tahoma" w:hAnsi="Tahoma" w:cs="Tahoma"/>
      <w:sz w:val="16"/>
      <w:szCs w:val="16"/>
    </w:rPr>
  </w:style>
  <w:style w:type="character" w:customStyle="1" w:styleId="TextodegloboCar">
    <w:name w:val="Texto de globo Car"/>
    <w:basedOn w:val="Fuentedeprrafopredeter"/>
    <w:link w:val="Textodeglobo"/>
    <w:rsid w:val="007A3E53"/>
    <w:rPr>
      <w:rFonts w:ascii="Tahoma" w:hAnsi="Tahoma" w:cs="Tahoma"/>
      <w:sz w:val="16"/>
      <w:szCs w:val="16"/>
    </w:rPr>
  </w:style>
  <w:style w:type="paragraph" w:styleId="Encabezado">
    <w:name w:val="header"/>
    <w:basedOn w:val="Normal"/>
    <w:link w:val="EncabezadoCar"/>
    <w:unhideWhenUsed/>
    <w:rsid w:val="00274A7C"/>
    <w:pPr>
      <w:tabs>
        <w:tab w:val="center" w:pos="4252"/>
        <w:tab w:val="right" w:pos="8504"/>
      </w:tabs>
    </w:pPr>
  </w:style>
  <w:style w:type="character" w:customStyle="1" w:styleId="EncabezadoCar">
    <w:name w:val="Encabezado Car"/>
    <w:basedOn w:val="Fuentedeprrafopredeter"/>
    <w:link w:val="Encabezado"/>
    <w:rsid w:val="00274A7C"/>
    <w:rPr>
      <w:sz w:val="24"/>
      <w:szCs w:val="24"/>
    </w:rPr>
  </w:style>
  <w:style w:type="paragraph" w:styleId="Piedepgina">
    <w:name w:val="footer"/>
    <w:basedOn w:val="Normal"/>
    <w:link w:val="PiedepginaCar"/>
    <w:unhideWhenUsed/>
    <w:rsid w:val="00274A7C"/>
    <w:pPr>
      <w:tabs>
        <w:tab w:val="center" w:pos="4252"/>
        <w:tab w:val="right" w:pos="8504"/>
      </w:tabs>
    </w:pPr>
  </w:style>
  <w:style w:type="character" w:customStyle="1" w:styleId="PiedepginaCar">
    <w:name w:val="Pie de página Car"/>
    <w:basedOn w:val="Fuentedeprrafopredeter"/>
    <w:link w:val="Piedepgina"/>
    <w:rsid w:val="0027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933">
      <w:bodyDiv w:val="1"/>
      <w:marLeft w:val="0"/>
      <w:marRight w:val="0"/>
      <w:marTop w:val="0"/>
      <w:marBottom w:val="0"/>
      <w:divBdr>
        <w:top w:val="none" w:sz="0" w:space="0" w:color="auto"/>
        <w:left w:val="none" w:sz="0" w:space="0" w:color="auto"/>
        <w:bottom w:val="none" w:sz="0" w:space="0" w:color="auto"/>
        <w:right w:val="none" w:sz="0" w:space="0" w:color="auto"/>
      </w:divBdr>
    </w:div>
    <w:div w:id="108790920">
      <w:bodyDiv w:val="1"/>
      <w:marLeft w:val="0"/>
      <w:marRight w:val="0"/>
      <w:marTop w:val="0"/>
      <w:marBottom w:val="0"/>
      <w:divBdr>
        <w:top w:val="none" w:sz="0" w:space="0" w:color="auto"/>
        <w:left w:val="none" w:sz="0" w:space="0" w:color="auto"/>
        <w:bottom w:val="none" w:sz="0" w:space="0" w:color="auto"/>
        <w:right w:val="none" w:sz="0" w:space="0" w:color="auto"/>
      </w:divBdr>
    </w:div>
    <w:div w:id="332873776">
      <w:bodyDiv w:val="1"/>
      <w:marLeft w:val="0"/>
      <w:marRight w:val="0"/>
      <w:marTop w:val="0"/>
      <w:marBottom w:val="0"/>
      <w:divBdr>
        <w:top w:val="none" w:sz="0" w:space="0" w:color="auto"/>
        <w:left w:val="none" w:sz="0" w:space="0" w:color="auto"/>
        <w:bottom w:val="none" w:sz="0" w:space="0" w:color="auto"/>
        <w:right w:val="none" w:sz="0" w:space="0" w:color="auto"/>
      </w:divBdr>
    </w:div>
    <w:div w:id="582564907">
      <w:bodyDiv w:val="1"/>
      <w:marLeft w:val="0"/>
      <w:marRight w:val="0"/>
      <w:marTop w:val="0"/>
      <w:marBottom w:val="0"/>
      <w:divBdr>
        <w:top w:val="none" w:sz="0" w:space="0" w:color="auto"/>
        <w:left w:val="none" w:sz="0" w:space="0" w:color="auto"/>
        <w:bottom w:val="none" w:sz="0" w:space="0" w:color="auto"/>
        <w:right w:val="none" w:sz="0" w:space="0" w:color="auto"/>
      </w:divBdr>
    </w:div>
    <w:div w:id="951667908">
      <w:bodyDiv w:val="1"/>
      <w:marLeft w:val="0"/>
      <w:marRight w:val="0"/>
      <w:marTop w:val="0"/>
      <w:marBottom w:val="0"/>
      <w:divBdr>
        <w:top w:val="none" w:sz="0" w:space="0" w:color="auto"/>
        <w:left w:val="none" w:sz="0" w:space="0" w:color="auto"/>
        <w:bottom w:val="none" w:sz="0" w:space="0" w:color="auto"/>
        <w:right w:val="none" w:sz="0" w:space="0" w:color="auto"/>
      </w:divBdr>
    </w:div>
    <w:div w:id="1055468769">
      <w:bodyDiv w:val="1"/>
      <w:marLeft w:val="0"/>
      <w:marRight w:val="0"/>
      <w:marTop w:val="0"/>
      <w:marBottom w:val="0"/>
      <w:divBdr>
        <w:top w:val="none" w:sz="0" w:space="0" w:color="auto"/>
        <w:left w:val="none" w:sz="0" w:space="0" w:color="auto"/>
        <w:bottom w:val="none" w:sz="0" w:space="0" w:color="auto"/>
        <w:right w:val="none" w:sz="0" w:space="0" w:color="auto"/>
      </w:divBdr>
    </w:div>
    <w:div w:id="1074594694">
      <w:bodyDiv w:val="1"/>
      <w:marLeft w:val="0"/>
      <w:marRight w:val="0"/>
      <w:marTop w:val="0"/>
      <w:marBottom w:val="0"/>
      <w:divBdr>
        <w:top w:val="none" w:sz="0" w:space="0" w:color="auto"/>
        <w:left w:val="none" w:sz="0" w:space="0" w:color="auto"/>
        <w:bottom w:val="none" w:sz="0" w:space="0" w:color="auto"/>
        <w:right w:val="none" w:sz="0" w:space="0" w:color="auto"/>
      </w:divBdr>
    </w:div>
    <w:div w:id="1249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onso.pacheco\Documents\Plantillas%20personalizadas%20de%20Office\PLANTILLA%20ESCRITO%20DE%20TR&#193;MI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ESCRITO DE TRÁMITE</Template>
  <TotalTime>4</TotalTime>
  <Pages>3</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Juzgado de Primera Instancia</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de Primera Instancia</dc:title>
  <dc:creator>alfonso.pacheco</dc:creator>
  <cp:lastModifiedBy>Alfonso Pacheco Cifuentes</cp:lastModifiedBy>
  <cp:revision>3</cp:revision>
  <cp:lastPrinted>2015-01-08T12:43:00Z</cp:lastPrinted>
  <dcterms:created xsi:type="dcterms:W3CDTF">2021-05-20T14:39:00Z</dcterms:created>
  <dcterms:modified xsi:type="dcterms:W3CDTF">2021-05-20T14:42:00Z</dcterms:modified>
</cp:coreProperties>
</file>